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0FBF" w14:textId="78FE4CAC" w:rsidR="00BC3638" w:rsidRPr="00A67295" w:rsidRDefault="00BC3638" w:rsidP="00BC3638">
      <w:pPr>
        <w:pStyle w:val="Nzov"/>
        <w:rPr>
          <w:spacing w:val="40"/>
          <w:lang w:val="en-GB"/>
        </w:rPr>
      </w:pPr>
      <w:r w:rsidRPr="00A67295">
        <w:rPr>
          <w:spacing w:val="40"/>
          <w:lang w:val="en-GB"/>
        </w:rPr>
        <w:t xml:space="preserve"> registration form</w:t>
      </w:r>
    </w:p>
    <w:p w14:paraId="5051F823" w14:textId="5918C099" w:rsidR="00BC3638" w:rsidRPr="00A67295" w:rsidRDefault="00BC3638" w:rsidP="00BC3638">
      <w:pPr>
        <w:pStyle w:val="Nzov"/>
        <w:rPr>
          <w:caps w:val="0"/>
          <w:sz w:val="24"/>
          <w:lang w:val="en-GB"/>
        </w:rPr>
      </w:pPr>
      <w:r w:rsidRPr="00A67295">
        <w:rPr>
          <w:caps w:val="0"/>
          <w:spacing w:val="20"/>
          <w:sz w:val="24"/>
          <w:lang w:val="en-GB"/>
        </w:rPr>
        <w:t>6</w:t>
      </w:r>
      <w:r>
        <w:rPr>
          <w:caps w:val="0"/>
          <w:spacing w:val="20"/>
          <w:sz w:val="24"/>
          <w:lang w:val="en-GB"/>
        </w:rPr>
        <w:t>2</w:t>
      </w:r>
      <w:r>
        <w:rPr>
          <w:caps w:val="0"/>
          <w:spacing w:val="20"/>
          <w:sz w:val="24"/>
          <w:vertAlign w:val="superscript"/>
          <w:lang w:val="en-GB"/>
        </w:rPr>
        <w:t>nd</w:t>
      </w:r>
      <w:r w:rsidRPr="00A67295">
        <w:rPr>
          <w:caps w:val="0"/>
          <w:spacing w:val="20"/>
          <w:sz w:val="24"/>
          <w:lang w:val="en-GB"/>
        </w:rPr>
        <w:t xml:space="preserve"> Student Scientific Conference</w:t>
      </w:r>
      <w:r w:rsidRPr="00A67295">
        <w:rPr>
          <w:caps w:val="0"/>
          <w:sz w:val="24"/>
          <w:lang w:val="en-GB"/>
        </w:rPr>
        <w:t xml:space="preserve"> </w:t>
      </w:r>
    </w:p>
    <w:p w14:paraId="73A94A2D" w14:textId="77777777" w:rsidR="00BC3638" w:rsidRPr="00A67295" w:rsidRDefault="00BC3638" w:rsidP="00BC3638">
      <w:pPr>
        <w:pStyle w:val="Nzov"/>
        <w:rPr>
          <w:b w:val="0"/>
          <w:bCs/>
          <w:caps w:val="0"/>
          <w:sz w:val="24"/>
          <w:lang w:val="en-GB"/>
        </w:rPr>
      </w:pPr>
      <w:r w:rsidRPr="00A67295">
        <w:rPr>
          <w:b w:val="0"/>
          <w:bCs/>
          <w:caps w:val="0"/>
          <w:sz w:val="24"/>
          <w:lang w:val="en-GB"/>
        </w:rPr>
        <w:t>Faculty of Wood Sciences and Technology</w:t>
      </w:r>
    </w:p>
    <w:p w14:paraId="408F9D07" w14:textId="77777777" w:rsidR="00BC3638" w:rsidRPr="00A67295" w:rsidRDefault="00BC3638" w:rsidP="00BC3638">
      <w:pPr>
        <w:pStyle w:val="Nzov"/>
        <w:rPr>
          <w:caps w:val="0"/>
          <w:sz w:val="24"/>
          <w:lang w:val="en-GB"/>
        </w:rPr>
      </w:pPr>
      <w:r w:rsidRPr="00A67295">
        <w:rPr>
          <w:b w:val="0"/>
          <w:bCs/>
          <w:caps w:val="0"/>
          <w:sz w:val="24"/>
          <w:lang w:val="en-GB"/>
        </w:rPr>
        <w:t xml:space="preserve">  Technical University in </w:t>
      </w:r>
      <w:proofErr w:type="spellStart"/>
      <w:r w:rsidRPr="00A67295">
        <w:rPr>
          <w:b w:val="0"/>
          <w:bCs/>
          <w:caps w:val="0"/>
          <w:sz w:val="24"/>
          <w:lang w:val="en-GB"/>
        </w:rPr>
        <w:t>Zvolen</w:t>
      </w:r>
      <w:proofErr w:type="spellEnd"/>
    </w:p>
    <w:p w14:paraId="6087F8F9" w14:textId="77777777" w:rsidR="00BC3638" w:rsidRPr="00A67295" w:rsidRDefault="00BC3638" w:rsidP="00BC3638">
      <w:pPr>
        <w:pStyle w:val="Nzov"/>
        <w:rPr>
          <w:lang w:val="en-GB"/>
        </w:rPr>
      </w:pPr>
    </w:p>
    <w:tbl>
      <w:tblPr>
        <w:tblW w:w="0" w:type="auto"/>
        <w:tblBorders>
          <w:top w:val="dashed" w:sz="4" w:space="0" w:color="auto"/>
          <w:bottom w:val="dashed" w:sz="4" w:space="0" w:color="auto"/>
          <w:insideH w:val="dashed" w:sz="4" w:space="0" w:color="auto"/>
        </w:tblBorders>
        <w:tblCellMar>
          <w:left w:w="70" w:type="dxa"/>
          <w:right w:w="70" w:type="dxa"/>
        </w:tblCellMar>
        <w:tblLook w:val="0000" w:firstRow="0" w:lastRow="0" w:firstColumn="0" w:lastColumn="0" w:noHBand="0" w:noVBand="0"/>
      </w:tblPr>
      <w:tblGrid>
        <w:gridCol w:w="2740"/>
        <w:gridCol w:w="6332"/>
      </w:tblGrid>
      <w:tr w:rsidR="00BC3638" w:rsidRPr="00A67295" w14:paraId="3E4ADAF0" w14:textId="77777777" w:rsidTr="003244F5">
        <w:tblPrEx>
          <w:tblCellMar>
            <w:top w:w="0" w:type="dxa"/>
            <w:bottom w:w="0" w:type="dxa"/>
          </w:tblCellMar>
        </w:tblPrEx>
        <w:tc>
          <w:tcPr>
            <w:tcW w:w="2764" w:type="dxa"/>
            <w:vAlign w:val="center"/>
          </w:tcPr>
          <w:p w14:paraId="5B6743B8" w14:textId="77777777" w:rsidR="00BC3638" w:rsidRPr="00A67295" w:rsidRDefault="00BC3638" w:rsidP="003244F5">
            <w:pPr>
              <w:pStyle w:val="Nzov"/>
              <w:jc w:val="left"/>
              <w:rPr>
                <w:lang w:val="en-GB"/>
              </w:rPr>
            </w:pPr>
            <w:r w:rsidRPr="00A67295">
              <w:rPr>
                <w:i/>
                <w:iCs/>
                <w:caps w:val="0"/>
                <w:sz w:val="24"/>
                <w:lang w:val="en-GB"/>
              </w:rPr>
              <w:t>Name and surname:</w:t>
            </w:r>
          </w:p>
        </w:tc>
        <w:tc>
          <w:tcPr>
            <w:tcW w:w="6448" w:type="dxa"/>
            <w:vAlign w:val="bottom"/>
          </w:tcPr>
          <w:p w14:paraId="239DCCD3" w14:textId="77777777" w:rsidR="00BC3638" w:rsidRPr="00A67295" w:rsidRDefault="00BC3638" w:rsidP="003244F5">
            <w:pPr>
              <w:pStyle w:val="Nzov"/>
              <w:jc w:val="left"/>
              <w:rPr>
                <w:lang w:val="en-GB"/>
              </w:rPr>
            </w:pPr>
          </w:p>
          <w:p w14:paraId="77C79277" w14:textId="77777777" w:rsidR="00BC3638" w:rsidRPr="00A67295" w:rsidRDefault="00BC3638" w:rsidP="003244F5">
            <w:pPr>
              <w:pStyle w:val="Nzov"/>
              <w:jc w:val="left"/>
              <w:rPr>
                <w:lang w:val="en-GB"/>
              </w:rPr>
            </w:pPr>
          </w:p>
        </w:tc>
      </w:tr>
      <w:tr w:rsidR="00BC3638" w:rsidRPr="00A67295" w14:paraId="1112EE7F" w14:textId="77777777" w:rsidTr="003244F5">
        <w:tblPrEx>
          <w:tblCellMar>
            <w:top w:w="0" w:type="dxa"/>
            <w:bottom w:w="0" w:type="dxa"/>
          </w:tblCellMar>
        </w:tblPrEx>
        <w:tc>
          <w:tcPr>
            <w:tcW w:w="2764" w:type="dxa"/>
            <w:vAlign w:val="center"/>
          </w:tcPr>
          <w:p w14:paraId="58BDFED4" w14:textId="77777777" w:rsidR="00BC3638" w:rsidRPr="00A67295" w:rsidRDefault="00BC3638" w:rsidP="003244F5">
            <w:pPr>
              <w:pStyle w:val="Nzov"/>
              <w:jc w:val="left"/>
              <w:rPr>
                <w:i/>
                <w:iCs/>
                <w:caps w:val="0"/>
                <w:sz w:val="24"/>
                <w:lang w:val="en-GB"/>
              </w:rPr>
            </w:pPr>
            <w:r w:rsidRPr="00A67295">
              <w:rPr>
                <w:i/>
                <w:iCs/>
                <w:caps w:val="0"/>
                <w:sz w:val="24"/>
                <w:lang w:val="en-GB"/>
              </w:rPr>
              <w:t>E-mail</w:t>
            </w:r>
          </w:p>
        </w:tc>
        <w:tc>
          <w:tcPr>
            <w:tcW w:w="6448" w:type="dxa"/>
            <w:vAlign w:val="bottom"/>
          </w:tcPr>
          <w:p w14:paraId="0BE5FC76" w14:textId="77777777" w:rsidR="00BC3638" w:rsidRPr="00A67295" w:rsidRDefault="00BC3638" w:rsidP="003244F5">
            <w:pPr>
              <w:pStyle w:val="Nzov"/>
              <w:jc w:val="left"/>
              <w:rPr>
                <w:lang w:val="en-GB"/>
              </w:rPr>
            </w:pPr>
          </w:p>
        </w:tc>
      </w:tr>
      <w:tr w:rsidR="00BC3638" w:rsidRPr="00A67295" w14:paraId="72EFFB47" w14:textId="77777777" w:rsidTr="003244F5">
        <w:tblPrEx>
          <w:tblCellMar>
            <w:top w:w="0" w:type="dxa"/>
            <w:bottom w:w="0" w:type="dxa"/>
          </w:tblCellMar>
        </w:tblPrEx>
        <w:tc>
          <w:tcPr>
            <w:tcW w:w="2764" w:type="dxa"/>
            <w:vAlign w:val="center"/>
          </w:tcPr>
          <w:p w14:paraId="1E543762" w14:textId="77777777" w:rsidR="00BC3638" w:rsidRPr="00A67295" w:rsidRDefault="00BC3638" w:rsidP="003244F5">
            <w:pPr>
              <w:pStyle w:val="Nzov"/>
              <w:jc w:val="left"/>
              <w:rPr>
                <w:lang w:val="en-GB"/>
              </w:rPr>
            </w:pPr>
            <w:r w:rsidRPr="00A67295">
              <w:rPr>
                <w:i/>
                <w:iCs/>
                <w:caps w:val="0"/>
                <w:sz w:val="24"/>
                <w:lang w:val="en-GB"/>
              </w:rPr>
              <w:t>Project title:</w:t>
            </w:r>
          </w:p>
        </w:tc>
        <w:tc>
          <w:tcPr>
            <w:tcW w:w="6448" w:type="dxa"/>
            <w:vAlign w:val="bottom"/>
          </w:tcPr>
          <w:p w14:paraId="1FDD7BC0" w14:textId="77777777" w:rsidR="00BC3638" w:rsidRPr="00A67295" w:rsidRDefault="00BC3638" w:rsidP="003244F5">
            <w:pPr>
              <w:pStyle w:val="Nzov"/>
              <w:jc w:val="left"/>
              <w:rPr>
                <w:lang w:val="en-GB"/>
              </w:rPr>
            </w:pPr>
          </w:p>
          <w:p w14:paraId="0EE143BA" w14:textId="77777777" w:rsidR="00BC3638" w:rsidRPr="00A67295" w:rsidRDefault="00BC3638" w:rsidP="003244F5">
            <w:pPr>
              <w:pStyle w:val="Nzov"/>
              <w:jc w:val="left"/>
              <w:rPr>
                <w:lang w:val="en-GB"/>
              </w:rPr>
            </w:pPr>
          </w:p>
        </w:tc>
      </w:tr>
      <w:tr w:rsidR="00BC3638" w:rsidRPr="00A67295" w14:paraId="5961953C" w14:textId="77777777" w:rsidTr="003244F5">
        <w:tblPrEx>
          <w:tblCellMar>
            <w:top w:w="0" w:type="dxa"/>
            <w:bottom w:w="0" w:type="dxa"/>
          </w:tblCellMar>
        </w:tblPrEx>
        <w:tc>
          <w:tcPr>
            <w:tcW w:w="2764" w:type="dxa"/>
            <w:vAlign w:val="center"/>
          </w:tcPr>
          <w:p w14:paraId="7B87C248" w14:textId="77777777" w:rsidR="00BC3638" w:rsidRPr="00A67295" w:rsidRDefault="00BC3638" w:rsidP="003244F5">
            <w:pPr>
              <w:pStyle w:val="Nzov"/>
              <w:jc w:val="left"/>
              <w:rPr>
                <w:lang w:val="en-GB"/>
              </w:rPr>
            </w:pPr>
            <w:r w:rsidRPr="00A67295">
              <w:rPr>
                <w:i/>
                <w:iCs/>
                <w:caps w:val="0"/>
                <w:sz w:val="24"/>
                <w:lang w:val="en-GB"/>
              </w:rPr>
              <w:t>Supervisor:</w:t>
            </w:r>
          </w:p>
        </w:tc>
        <w:tc>
          <w:tcPr>
            <w:tcW w:w="6448" w:type="dxa"/>
            <w:vAlign w:val="bottom"/>
          </w:tcPr>
          <w:p w14:paraId="22354F26" w14:textId="77777777" w:rsidR="00BC3638" w:rsidRPr="00A67295" w:rsidRDefault="00BC3638" w:rsidP="003244F5">
            <w:pPr>
              <w:pStyle w:val="Nzov"/>
              <w:jc w:val="left"/>
              <w:rPr>
                <w:lang w:val="en-GB"/>
              </w:rPr>
            </w:pPr>
          </w:p>
          <w:p w14:paraId="722A3C8B" w14:textId="77777777" w:rsidR="00BC3638" w:rsidRPr="00A67295" w:rsidRDefault="00BC3638" w:rsidP="003244F5">
            <w:pPr>
              <w:pStyle w:val="Nzov"/>
              <w:jc w:val="left"/>
              <w:rPr>
                <w:lang w:val="en-GB"/>
              </w:rPr>
            </w:pPr>
          </w:p>
        </w:tc>
      </w:tr>
      <w:tr w:rsidR="00BC3638" w:rsidRPr="00A67295" w14:paraId="29086EC9" w14:textId="77777777" w:rsidTr="003244F5">
        <w:tblPrEx>
          <w:tblCellMar>
            <w:top w:w="0" w:type="dxa"/>
            <w:bottom w:w="0" w:type="dxa"/>
          </w:tblCellMar>
        </w:tblPrEx>
        <w:tc>
          <w:tcPr>
            <w:tcW w:w="2764" w:type="dxa"/>
            <w:vAlign w:val="center"/>
          </w:tcPr>
          <w:p w14:paraId="0FA6F8A4" w14:textId="77777777" w:rsidR="00BC3638" w:rsidRPr="00A67295" w:rsidRDefault="00BC3638" w:rsidP="003244F5">
            <w:pPr>
              <w:pStyle w:val="Nzov"/>
              <w:jc w:val="left"/>
              <w:rPr>
                <w:i/>
                <w:iCs/>
                <w:caps w:val="0"/>
                <w:sz w:val="24"/>
                <w:lang w:val="en-GB"/>
              </w:rPr>
            </w:pPr>
            <w:r w:rsidRPr="00A67295">
              <w:rPr>
                <w:i/>
                <w:iCs/>
                <w:caps w:val="0"/>
                <w:sz w:val="24"/>
                <w:lang w:val="en-GB"/>
              </w:rPr>
              <w:t>Section (of conference):</w:t>
            </w:r>
          </w:p>
        </w:tc>
        <w:tc>
          <w:tcPr>
            <w:tcW w:w="6448" w:type="dxa"/>
            <w:vAlign w:val="bottom"/>
          </w:tcPr>
          <w:p w14:paraId="139D56E4" w14:textId="77777777" w:rsidR="00BC3638" w:rsidRPr="00A67295" w:rsidRDefault="00BC3638" w:rsidP="003244F5">
            <w:pPr>
              <w:pStyle w:val="Nzov"/>
              <w:jc w:val="left"/>
              <w:rPr>
                <w:lang w:val="en-GB"/>
              </w:rPr>
            </w:pPr>
          </w:p>
          <w:p w14:paraId="161B1BDB" w14:textId="77777777" w:rsidR="00BC3638" w:rsidRPr="00A67295" w:rsidRDefault="00BC3638" w:rsidP="003244F5">
            <w:pPr>
              <w:pStyle w:val="Nzov"/>
              <w:jc w:val="left"/>
              <w:rPr>
                <w:lang w:val="en-GB"/>
              </w:rPr>
            </w:pPr>
          </w:p>
        </w:tc>
      </w:tr>
      <w:tr w:rsidR="00BC3638" w:rsidRPr="00A67295" w14:paraId="5581AAEF" w14:textId="77777777" w:rsidTr="003244F5">
        <w:tblPrEx>
          <w:tblCellMar>
            <w:top w:w="0" w:type="dxa"/>
            <w:bottom w:w="0" w:type="dxa"/>
          </w:tblCellMar>
        </w:tblPrEx>
        <w:tc>
          <w:tcPr>
            <w:tcW w:w="2764" w:type="dxa"/>
            <w:vAlign w:val="center"/>
          </w:tcPr>
          <w:p w14:paraId="438EE0C6" w14:textId="77777777" w:rsidR="00BC3638" w:rsidRPr="00A67295" w:rsidRDefault="00BC3638" w:rsidP="003244F5">
            <w:pPr>
              <w:pStyle w:val="Nzov"/>
              <w:jc w:val="left"/>
              <w:rPr>
                <w:i/>
                <w:iCs/>
                <w:caps w:val="0"/>
                <w:sz w:val="24"/>
                <w:lang w:val="en-GB"/>
              </w:rPr>
            </w:pPr>
            <w:r w:rsidRPr="00A67295">
              <w:rPr>
                <w:i/>
                <w:iCs/>
                <w:caps w:val="0"/>
                <w:sz w:val="24"/>
                <w:lang w:val="en-GB"/>
              </w:rPr>
              <w:t>Organisation address:</w:t>
            </w:r>
          </w:p>
        </w:tc>
        <w:tc>
          <w:tcPr>
            <w:tcW w:w="6448" w:type="dxa"/>
            <w:vAlign w:val="bottom"/>
          </w:tcPr>
          <w:p w14:paraId="5B51D7E8" w14:textId="77777777" w:rsidR="00BC3638" w:rsidRPr="00A67295" w:rsidRDefault="00BC3638" w:rsidP="003244F5">
            <w:pPr>
              <w:pStyle w:val="Nzov"/>
              <w:jc w:val="left"/>
              <w:rPr>
                <w:lang w:val="en-GB"/>
              </w:rPr>
            </w:pPr>
          </w:p>
          <w:p w14:paraId="6DD4C029" w14:textId="77777777" w:rsidR="00BC3638" w:rsidRPr="00A67295" w:rsidRDefault="00BC3638" w:rsidP="003244F5">
            <w:pPr>
              <w:pStyle w:val="Nzov"/>
              <w:jc w:val="left"/>
              <w:rPr>
                <w:lang w:val="en-GB"/>
              </w:rPr>
            </w:pPr>
          </w:p>
          <w:p w14:paraId="15DCDFC8" w14:textId="77777777" w:rsidR="00BC3638" w:rsidRPr="00A67295" w:rsidRDefault="00BC3638" w:rsidP="003244F5">
            <w:pPr>
              <w:pStyle w:val="Nzov"/>
              <w:jc w:val="left"/>
              <w:rPr>
                <w:lang w:val="en-GB"/>
              </w:rPr>
            </w:pPr>
          </w:p>
        </w:tc>
      </w:tr>
    </w:tbl>
    <w:p w14:paraId="6A878443" w14:textId="77777777" w:rsidR="00BC3638" w:rsidRPr="00A67295" w:rsidRDefault="00BC3638" w:rsidP="00BC3638">
      <w:pPr>
        <w:pStyle w:val="Nzov"/>
        <w:jc w:val="both"/>
        <w:rPr>
          <w:sz w:val="28"/>
          <w:lang w:val="en-GB"/>
        </w:rPr>
      </w:pPr>
    </w:p>
    <w:p w14:paraId="6BE9FEB1" w14:textId="77777777" w:rsidR="00BC3638" w:rsidRPr="00A67295" w:rsidRDefault="00BC3638" w:rsidP="00BC3638">
      <w:pPr>
        <w:ind w:left="5664"/>
        <w:rPr>
          <w:sz w:val="20"/>
          <w:lang w:val="en-GB"/>
        </w:rPr>
      </w:pPr>
      <w:r w:rsidRPr="00A67295">
        <w:rPr>
          <w:sz w:val="20"/>
          <w:lang w:val="en-GB"/>
        </w:rPr>
        <w:t xml:space="preserve">     YES               NO</w:t>
      </w:r>
    </w:p>
    <w:p w14:paraId="0ADCABEA" w14:textId="7A63F9E1" w:rsidR="00BC3638" w:rsidRPr="00A67295" w:rsidRDefault="00BC3638" w:rsidP="00BC3638">
      <w:pPr>
        <w:rPr>
          <w:sz w:val="20"/>
          <w:lang w:val="en-GB"/>
        </w:rPr>
      </w:pPr>
      <w:r w:rsidRPr="00A67295">
        <w:rPr>
          <w:noProof/>
          <w:sz w:val="20"/>
        </w:rPr>
        <mc:AlternateContent>
          <mc:Choice Requires="wps">
            <w:drawing>
              <wp:anchor distT="0" distB="0" distL="114300" distR="114300" simplePos="0" relativeHeight="251660288" behindDoc="0" locked="0" layoutInCell="1" allowOverlap="1" wp14:anchorId="0DBC946C" wp14:editId="626C9383">
                <wp:simplePos x="0" y="0"/>
                <wp:positionH relativeFrom="column">
                  <wp:posOffset>3681730</wp:posOffset>
                </wp:positionH>
                <wp:positionV relativeFrom="paragraph">
                  <wp:posOffset>92075</wp:posOffset>
                </wp:positionV>
                <wp:extent cx="495300" cy="257175"/>
                <wp:effectExtent l="9525" t="8890" r="9525" b="10160"/>
                <wp:wrapNone/>
                <wp:docPr id="2" name="Obdĺžnik: zaoblené roh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oundRect">
                          <a:avLst>
                            <a:gd name="adj" fmla="val 16667"/>
                          </a:avLst>
                        </a:prstGeom>
                        <a:solidFill>
                          <a:srgbClr val="FFFFFF"/>
                        </a:solidFill>
                        <a:ln w="9525">
                          <a:solidFill>
                            <a:srgbClr val="000000"/>
                          </a:solidFill>
                          <a:round/>
                          <a:headEnd/>
                          <a:tailEnd/>
                        </a:ln>
                      </wps:spPr>
                      <wps:txbx>
                        <w:txbxContent>
                          <w:p w14:paraId="30187CAA" w14:textId="77777777" w:rsidR="00BC3638" w:rsidRDefault="00BC3638" w:rsidP="00BC3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BC946C" id="Obdĺžnik: zaoblené rohy 2" o:spid="_x0000_s1026" style="position:absolute;left:0;text-align:left;margin-left:289.9pt;margin-top:7.25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">
                <v:textbox>
                  <w:txbxContent>
                    <w:p w14:paraId="30187CAA" w14:textId="77777777" w:rsidR="00BC3638" w:rsidRDefault="00BC3638" w:rsidP="00BC3638"/>
                  </w:txbxContent>
                </v:textbox>
              </v:roundrect>
            </w:pict>
          </mc:Fallback>
        </mc:AlternateContent>
      </w:r>
      <w:r w:rsidRPr="00A67295">
        <w:rPr>
          <w:noProof/>
          <w:sz w:val="20"/>
        </w:rPr>
        <mc:AlternateContent>
          <mc:Choice Requires="wps">
            <w:drawing>
              <wp:anchor distT="0" distB="0" distL="114300" distR="114300" simplePos="0" relativeHeight="251661312" behindDoc="0" locked="0" layoutInCell="1" allowOverlap="1" wp14:anchorId="1696BE8A" wp14:editId="60CF1EA3">
                <wp:simplePos x="0" y="0"/>
                <wp:positionH relativeFrom="column">
                  <wp:posOffset>4338955</wp:posOffset>
                </wp:positionH>
                <wp:positionV relativeFrom="paragraph">
                  <wp:posOffset>101600</wp:posOffset>
                </wp:positionV>
                <wp:extent cx="495300" cy="257175"/>
                <wp:effectExtent l="9525" t="8890" r="9525" b="10160"/>
                <wp:wrapNone/>
                <wp:docPr id="1" name="Obdĺžnik: zaoblené roh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oundRect">
                          <a:avLst>
                            <a:gd name="adj" fmla="val 16667"/>
                          </a:avLst>
                        </a:prstGeom>
                        <a:solidFill>
                          <a:srgbClr val="FFFFFF"/>
                        </a:solidFill>
                        <a:ln w="9525">
                          <a:solidFill>
                            <a:srgbClr val="000000"/>
                          </a:solidFill>
                          <a:round/>
                          <a:headEnd/>
                          <a:tailEnd/>
                        </a:ln>
                      </wps:spPr>
                      <wps:txbx>
                        <w:txbxContent>
                          <w:p w14:paraId="022A4DA3" w14:textId="77777777" w:rsidR="00BC3638" w:rsidRDefault="00BC3638" w:rsidP="00BC3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6BE8A" id="Obdĺžnik: zaoblené rohy 1" o:spid="_x0000_s1027" style="position:absolute;left:0;text-align:left;margin-left:341.65pt;margin-top:8pt;width:3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">
                <v:textbox>
                  <w:txbxContent>
                    <w:p w14:paraId="022A4DA3" w14:textId="77777777" w:rsidR="00BC3638" w:rsidRDefault="00BC3638" w:rsidP="00BC3638"/>
                  </w:txbxContent>
                </v:textbox>
              </v:roundrect>
            </w:pict>
          </mc:Fallback>
        </mc:AlternateContent>
      </w:r>
    </w:p>
    <w:p w14:paraId="4EBBDACB" w14:textId="77777777" w:rsidR="00BC3638" w:rsidRPr="00A67295" w:rsidRDefault="00BC3638" w:rsidP="00BC3638">
      <w:pPr>
        <w:pStyle w:val="Zkladntext"/>
        <w:rPr>
          <w:sz w:val="20"/>
          <w:lang w:val="en-GB"/>
        </w:rPr>
      </w:pPr>
      <w:r w:rsidRPr="00A67295">
        <w:rPr>
          <w:sz w:val="20"/>
          <w:lang w:val="en-GB"/>
        </w:rPr>
        <w:t>I am interested to have my paper published also in the AFX journal</w:t>
      </w:r>
      <w:r>
        <w:rPr>
          <w:sz w:val="20"/>
          <w:lang w:val="en-GB"/>
        </w:rPr>
        <w:t>*</w:t>
      </w:r>
    </w:p>
    <w:p w14:paraId="17C56CB9" w14:textId="77777777" w:rsidR="00BC3638" w:rsidRDefault="00BC3638" w:rsidP="00BC3638">
      <w:pPr>
        <w:pStyle w:val="Zkladntext"/>
        <w:rPr>
          <w:sz w:val="20"/>
          <w:lang w:val="en-GB"/>
        </w:rPr>
      </w:pPr>
    </w:p>
    <w:p w14:paraId="0BE8B9EB" w14:textId="77777777" w:rsidR="00BC3638" w:rsidRPr="00A67295" w:rsidRDefault="00BC3638" w:rsidP="00BC3638">
      <w:pPr>
        <w:pStyle w:val="Zkladntext"/>
        <w:rPr>
          <w:sz w:val="20"/>
          <w:lang w:val="en-GB"/>
        </w:rPr>
      </w:pPr>
    </w:p>
    <w:p w14:paraId="4CDE5421" w14:textId="505EAE1C" w:rsidR="00BC3638" w:rsidRPr="00A67295" w:rsidRDefault="00BC3638" w:rsidP="00BC3638">
      <w:pPr>
        <w:pStyle w:val="Zkladntext"/>
        <w:jc w:val="center"/>
        <w:rPr>
          <w:szCs w:val="28"/>
          <w:lang w:val="en-GB"/>
        </w:rPr>
      </w:pPr>
      <w:r w:rsidRPr="00A67295">
        <w:rPr>
          <w:szCs w:val="28"/>
          <w:lang w:val="en-GB"/>
        </w:rPr>
        <w:t>Filled registration send back up to </w:t>
      </w:r>
      <w:r>
        <w:rPr>
          <w:b/>
          <w:color w:val="FF0000"/>
          <w:szCs w:val="28"/>
          <w:lang w:val="en-GB"/>
        </w:rPr>
        <w:t>9</w:t>
      </w:r>
      <w:r w:rsidRPr="00A67295">
        <w:rPr>
          <w:b/>
          <w:color w:val="FF0000"/>
          <w:szCs w:val="28"/>
          <w:lang w:val="en-GB"/>
        </w:rPr>
        <w:t> </w:t>
      </w:r>
      <w:r w:rsidRPr="00A67295">
        <w:rPr>
          <w:b/>
          <w:bCs/>
          <w:color w:val="FF0000"/>
          <w:szCs w:val="28"/>
          <w:lang w:val="en-GB"/>
        </w:rPr>
        <w:t>May 202</w:t>
      </w:r>
      <w:r>
        <w:rPr>
          <w:b/>
          <w:bCs/>
          <w:color w:val="FF0000"/>
          <w:szCs w:val="28"/>
          <w:lang w:val="en-GB"/>
        </w:rPr>
        <w:t>2</w:t>
      </w:r>
      <w:r w:rsidRPr="00A67295">
        <w:rPr>
          <w:b/>
          <w:bCs/>
          <w:color w:val="FF0000"/>
          <w:szCs w:val="28"/>
          <w:lang w:val="en-GB"/>
        </w:rPr>
        <w:t>.</w:t>
      </w:r>
    </w:p>
    <w:p w14:paraId="084E4DBC" w14:textId="77777777" w:rsidR="00BC3638" w:rsidRPr="00A67295" w:rsidRDefault="00BC3638" w:rsidP="00BC3638">
      <w:pPr>
        <w:pStyle w:val="Zkladntext"/>
        <w:rPr>
          <w:sz w:val="20"/>
          <w:lang w:val="en-GB"/>
        </w:rPr>
      </w:pPr>
    </w:p>
    <w:p w14:paraId="3F08CD4F" w14:textId="77777777" w:rsidR="00BC3638" w:rsidRDefault="00BC3638" w:rsidP="00BC3638">
      <w:pPr>
        <w:pStyle w:val="Zkladntext"/>
        <w:rPr>
          <w:b/>
          <w:sz w:val="24"/>
          <w:szCs w:val="24"/>
          <w:lang w:val="en-GB"/>
        </w:rPr>
      </w:pPr>
    </w:p>
    <w:p w14:paraId="4FB92963" w14:textId="77777777" w:rsidR="00BC3638" w:rsidRPr="00A67295" w:rsidRDefault="00BC3638" w:rsidP="00BC3638">
      <w:pPr>
        <w:pStyle w:val="Zkladntext"/>
        <w:rPr>
          <w:b/>
          <w:sz w:val="24"/>
          <w:szCs w:val="24"/>
          <w:lang w:val="en-GB"/>
        </w:rPr>
      </w:pPr>
      <w:r w:rsidRPr="00A67295">
        <w:rPr>
          <w:b/>
          <w:sz w:val="24"/>
          <w:szCs w:val="24"/>
          <w:lang w:val="en-GB"/>
        </w:rPr>
        <w:t>The conference fee 25 € (</w:t>
      </w:r>
      <w:r>
        <w:rPr>
          <w:b/>
          <w:sz w:val="24"/>
          <w:szCs w:val="24"/>
          <w:lang w:val="en-GB"/>
        </w:rPr>
        <w:t xml:space="preserve">only for </w:t>
      </w:r>
      <w:r w:rsidRPr="00A67295">
        <w:rPr>
          <w:b/>
          <w:sz w:val="24"/>
          <w:szCs w:val="24"/>
          <w:lang w:val="en-GB"/>
        </w:rPr>
        <w:t>PhD. students):</w:t>
      </w:r>
    </w:p>
    <w:p w14:paraId="0D75A511" w14:textId="77777777" w:rsidR="00BC3638" w:rsidRPr="00A67295" w:rsidRDefault="00BC3638" w:rsidP="00BC3638">
      <w:pPr>
        <w:pStyle w:val="Zkladntext"/>
        <w:ind w:left="1080"/>
        <w:rPr>
          <w:b/>
          <w:sz w:val="18"/>
          <w:szCs w:val="18"/>
          <w:lang w:val="en-GB"/>
        </w:rPr>
      </w:pPr>
    </w:p>
    <w:tbl>
      <w:tblPr>
        <w:tblW w:w="5000" w:type="pct"/>
        <w:tblCellSpacing w:w="7"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3432"/>
        <w:gridCol w:w="5624"/>
      </w:tblGrid>
      <w:tr w:rsidR="00BC3638" w:rsidRPr="00A67295" w14:paraId="49B620BC" w14:textId="77777777" w:rsidTr="003244F5">
        <w:trPr>
          <w:tblCellSpacing w:w="7" w:type="dxa"/>
        </w:trPr>
        <w:tc>
          <w:tcPr>
            <w:tcW w:w="188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754A3871" w14:textId="77777777" w:rsidR="00BC3638" w:rsidRPr="00A67295" w:rsidRDefault="00BC3638" w:rsidP="003244F5">
            <w:pPr>
              <w:spacing w:after="150" w:line="360" w:lineRule="atLeast"/>
              <w:jc w:val="left"/>
              <w:rPr>
                <w:color w:val="444444"/>
                <w:sz w:val="21"/>
                <w:szCs w:val="21"/>
              </w:rPr>
            </w:pPr>
            <w:r w:rsidRPr="00A67295">
              <w:rPr>
                <w:color w:val="444444"/>
                <w:sz w:val="21"/>
                <w:szCs w:val="21"/>
              </w:rPr>
              <w:t>Drevársky kongres,                               T. G. Masaryka 2117/24, 960 53 Zvolen</w:t>
            </w:r>
          </w:p>
          <w:p w14:paraId="3B643AE4" w14:textId="77777777" w:rsidR="00BC3638" w:rsidRPr="00A67295" w:rsidRDefault="00BC3638" w:rsidP="003244F5">
            <w:pPr>
              <w:spacing w:after="150" w:line="360" w:lineRule="atLeast"/>
              <w:jc w:val="left"/>
              <w:rPr>
                <w:color w:val="444444"/>
                <w:sz w:val="21"/>
                <w:szCs w:val="21"/>
              </w:rPr>
            </w:pPr>
            <w:r w:rsidRPr="00A67295">
              <w:rPr>
                <w:color w:val="444444"/>
                <w:sz w:val="21"/>
                <w:szCs w:val="21"/>
              </w:rPr>
              <w:t>IČO: 00623806</w:t>
            </w:r>
          </w:p>
          <w:p w14:paraId="0F340FC7" w14:textId="77777777" w:rsidR="00BC3638" w:rsidRPr="00A67295" w:rsidRDefault="00BC3638" w:rsidP="003244F5">
            <w:pPr>
              <w:spacing w:after="150" w:line="360" w:lineRule="atLeast"/>
              <w:jc w:val="left"/>
              <w:rPr>
                <w:color w:val="444444"/>
                <w:sz w:val="21"/>
                <w:szCs w:val="21"/>
              </w:rPr>
            </w:pPr>
            <w:r w:rsidRPr="00A67295">
              <w:rPr>
                <w:color w:val="444444"/>
                <w:sz w:val="21"/>
                <w:szCs w:val="21"/>
              </w:rPr>
              <w:t>DIČ: 2021495685</w:t>
            </w:r>
          </w:p>
        </w:tc>
        <w:tc>
          <w:tcPr>
            <w:tcW w:w="309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B4DFBB1" w14:textId="77777777" w:rsidR="00BC3638" w:rsidRPr="00A67295" w:rsidRDefault="00BC3638" w:rsidP="003244F5">
            <w:pPr>
              <w:spacing w:after="150" w:line="360" w:lineRule="atLeast"/>
              <w:jc w:val="left"/>
              <w:rPr>
                <w:color w:val="444444"/>
                <w:sz w:val="21"/>
                <w:szCs w:val="21"/>
              </w:rPr>
            </w:pPr>
            <w:r w:rsidRPr="00A67295">
              <w:rPr>
                <w:color w:val="444444"/>
                <w:sz w:val="21"/>
                <w:szCs w:val="21"/>
              </w:rPr>
              <w:t>IBAN: SK36 0900 0000 0000 71643070 GIBASKBX</w:t>
            </w:r>
          </w:p>
          <w:p w14:paraId="59BD8A31" w14:textId="77777777" w:rsidR="00BC3638" w:rsidRPr="00A67295" w:rsidRDefault="00BC3638" w:rsidP="003244F5">
            <w:pPr>
              <w:spacing w:after="150" w:line="360" w:lineRule="atLeast"/>
              <w:jc w:val="left"/>
              <w:rPr>
                <w:color w:val="444444"/>
                <w:sz w:val="21"/>
                <w:szCs w:val="21"/>
              </w:rPr>
            </w:pPr>
            <w:r w:rsidRPr="00A67295">
              <w:rPr>
                <w:color w:val="444444"/>
                <w:sz w:val="21"/>
                <w:szCs w:val="21"/>
              </w:rPr>
              <w:t>BIC/SWIFT kód: GIBASKBX</w:t>
            </w:r>
          </w:p>
          <w:p w14:paraId="576B7249" w14:textId="77777777" w:rsidR="00BC3638" w:rsidRPr="00A67295" w:rsidRDefault="00BC3638" w:rsidP="003244F5">
            <w:pPr>
              <w:spacing w:after="150" w:line="360" w:lineRule="atLeast"/>
              <w:jc w:val="left"/>
              <w:rPr>
                <w:color w:val="444444"/>
                <w:sz w:val="21"/>
                <w:szCs w:val="21"/>
              </w:rPr>
            </w:pPr>
            <w:r w:rsidRPr="00A67295">
              <w:rPr>
                <w:color w:val="444444"/>
                <w:sz w:val="21"/>
                <w:szCs w:val="21"/>
              </w:rPr>
              <w:t>VS: 47</w:t>
            </w:r>
          </w:p>
          <w:p w14:paraId="500C375B" w14:textId="77777777" w:rsidR="00BC3638" w:rsidRPr="00A67295" w:rsidRDefault="00BC3638" w:rsidP="003244F5">
            <w:pPr>
              <w:spacing w:after="150" w:line="360" w:lineRule="atLeast"/>
              <w:jc w:val="left"/>
              <w:rPr>
                <w:color w:val="444444"/>
                <w:sz w:val="21"/>
                <w:szCs w:val="21"/>
              </w:rPr>
            </w:pPr>
            <w:r w:rsidRPr="00A67295">
              <w:rPr>
                <w:color w:val="444444"/>
                <w:sz w:val="21"/>
                <w:szCs w:val="21"/>
              </w:rPr>
              <w:t>Bank: Slovenská sporiteľňa, a. s. Zvolen</w:t>
            </w:r>
          </w:p>
          <w:p w14:paraId="7FB479EB" w14:textId="77777777" w:rsidR="00BC3638" w:rsidRPr="00A67295" w:rsidRDefault="00BC3638" w:rsidP="003244F5">
            <w:pPr>
              <w:spacing w:after="150" w:line="360" w:lineRule="atLeast"/>
              <w:jc w:val="left"/>
              <w:rPr>
                <w:color w:val="444444"/>
                <w:sz w:val="21"/>
                <w:szCs w:val="21"/>
              </w:rPr>
            </w:pPr>
            <w:proofErr w:type="spellStart"/>
            <w:r w:rsidRPr="00A67295">
              <w:rPr>
                <w:color w:val="444444"/>
                <w:sz w:val="21"/>
                <w:szCs w:val="21"/>
              </w:rPr>
              <w:t>Enter</w:t>
            </w:r>
            <w:proofErr w:type="spellEnd"/>
            <w:r w:rsidRPr="00A67295">
              <w:rPr>
                <w:color w:val="444444"/>
                <w:sz w:val="21"/>
                <w:szCs w:val="21"/>
              </w:rPr>
              <w:t xml:space="preserve"> </w:t>
            </w:r>
            <w:proofErr w:type="spellStart"/>
            <w:r w:rsidRPr="00A67295">
              <w:rPr>
                <w:color w:val="444444"/>
                <w:sz w:val="21"/>
                <w:szCs w:val="21"/>
              </w:rPr>
              <w:t>your</w:t>
            </w:r>
            <w:proofErr w:type="spellEnd"/>
            <w:r w:rsidRPr="00A67295">
              <w:rPr>
                <w:color w:val="444444"/>
                <w:sz w:val="21"/>
                <w:szCs w:val="21"/>
              </w:rPr>
              <w:t xml:space="preserve"> </w:t>
            </w:r>
            <w:proofErr w:type="spellStart"/>
            <w:r w:rsidRPr="00A67295">
              <w:rPr>
                <w:color w:val="444444"/>
                <w:sz w:val="21"/>
                <w:szCs w:val="21"/>
              </w:rPr>
              <w:t>name</w:t>
            </w:r>
            <w:proofErr w:type="spellEnd"/>
            <w:r w:rsidRPr="00A67295">
              <w:rPr>
                <w:color w:val="444444"/>
                <w:sz w:val="21"/>
                <w:szCs w:val="21"/>
              </w:rPr>
              <w:t xml:space="preserve"> in </w:t>
            </w:r>
            <w:proofErr w:type="spellStart"/>
            <w:r w:rsidRPr="00A67295">
              <w:rPr>
                <w:color w:val="444444"/>
                <w:sz w:val="21"/>
                <w:szCs w:val="21"/>
              </w:rPr>
              <w:t>the</w:t>
            </w:r>
            <w:proofErr w:type="spellEnd"/>
            <w:r w:rsidRPr="00A67295">
              <w:rPr>
                <w:color w:val="444444"/>
                <w:sz w:val="21"/>
                <w:szCs w:val="21"/>
              </w:rPr>
              <w:t xml:space="preserve"> </w:t>
            </w:r>
            <w:proofErr w:type="spellStart"/>
            <w:r w:rsidRPr="00A67295">
              <w:rPr>
                <w:color w:val="444444"/>
                <w:sz w:val="21"/>
                <w:szCs w:val="21"/>
              </w:rPr>
              <w:t>recipient's</w:t>
            </w:r>
            <w:proofErr w:type="spellEnd"/>
            <w:r w:rsidRPr="00A67295">
              <w:rPr>
                <w:color w:val="444444"/>
                <w:sz w:val="21"/>
                <w:szCs w:val="21"/>
              </w:rPr>
              <w:t xml:space="preserve"> </w:t>
            </w:r>
            <w:proofErr w:type="spellStart"/>
            <w:r w:rsidRPr="00A67295">
              <w:rPr>
                <w:color w:val="444444"/>
                <w:sz w:val="21"/>
                <w:szCs w:val="21"/>
              </w:rPr>
              <w:t>message</w:t>
            </w:r>
            <w:proofErr w:type="spellEnd"/>
          </w:p>
        </w:tc>
      </w:tr>
    </w:tbl>
    <w:p w14:paraId="6B12A995" w14:textId="77777777" w:rsidR="00BC3638" w:rsidRPr="00A67295" w:rsidRDefault="00BC3638" w:rsidP="00BC3638">
      <w:pPr>
        <w:rPr>
          <w:b/>
          <w:sz w:val="18"/>
          <w:szCs w:val="18"/>
        </w:rPr>
      </w:pPr>
    </w:p>
    <w:p w14:paraId="46009870" w14:textId="77777777" w:rsidR="00BC3638" w:rsidRPr="00A67295" w:rsidRDefault="00BC3638" w:rsidP="00BC3638">
      <w:pPr>
        <w:rPr>
          <w:b/>
          <w:sz w:val="20"/>
          <w:lang w:val="en-GB"/>
        </w:rPr>
      </w:pPr>
      <w:r w:rsidRPr="00A67295">
        <w:rPr>
          <w:b/>
          <w:sz w:val="18"/>
          <w:szCs w:val="18"/>
          <w:lang w:val="en-GB"/>
        </w:rPr>
        <w:t xml:space="preserve">! Note for participants from abroad: </w:t>
      </w:r>
      <w:r w:rsidRPr="00A67295">
        <w:rPr>
          <w:sz w:val="18"/>
          <w:szCs w:val="18"/>
          <w:lang w:val="en-GB"/>
        </w:rPr>
        <w:t>case your successful rank within first three places, for payment of awarded money get ready</w:t>
      </w:r>
      <w:r w:rsidRPr="00A67295">
        <w:rPr>
          <w:sz w:val="20"/>
          <w:lang w:val="en-GB"/>
        </w:rPr>
        <w:t xml:space="preserve"> your IBAN code, address, bank name where you have your personal account and your permanent address.</w:t>
      </w:r>
    </w:p>
    <w:p w14:paraId="29E53B9D" w14:textId="5B4A4E5F" w:rsidR="00BC3638" w:rsidRPr="00A67295" w:rsidRDefault="00BC3638" w:rsidP="00BC3638">
      <w:pPr>
        <w:spacing w:line="276" w:lineRule="auto"/>
        <w:rPr>
          <w:sz w:val="20"/>
        </w:rPr>
      </w:pPr>
      <w:r>
        <w:rPr>
          <w:sz w:val="20"/>
          <w:lang w:val="en-GB"/>
        </w:rPr>
        <w:t xml:space="preserve">* </w:t>
      </w:r>
      <w:r w:rsidRPr="009C786A">
        <w:rPr>
          <w:sz w:val="20"/>
          <w:lang w:val="en-GB"/>
        </w:rPr>
        <w:t>Structure and the extent of the presented paper corresponds with the AFX requirements</w:t>
      </w:r>
      <w:r>
        <w:rPr>
          <w:sz w:val="20"/>
          <w:lang w:val="en-GB"/>
        </w:rPr>
        <w:t xml:space="preserve"> (</w:t>
      </w:r>
      <w:hyperlink r:id="rId6" w:history="1">
        <w:r w:rsidRPr="00D84779">
          <w:rPr>
            <w:rStyle w:val="Hypertextovprepojenie"/>
            <w:sz w:val="20"/>
            <w:lang w:val="en-GB"/>
          </w:rPr>
          <w:t>https://df.tuzvo.sk/en/node/138</w:t>
        </w:r>
      </w:hyperlink>
      <w:r>
        <w:rPr>
          <w:sz w:val="20"/>
          <w:lang w:val="en-GB"/>
        </w:rPr>
        <w:t>)</w:t>
      </w:r>
      <w:r w:rsidRPr="009C786A">
        <w:rPr>
          <w:sz w:val="20"/>
          <w:lang w:val="en-GB"/>
        </w:rPr>
        <w:t xml:space="preserve">. The paper </w:t>
      </w:r>
      <w:proofErr w:type="gramStart"/>
      <w:r w:rsidRPr="009C786A">
        <w:rPr>
          <w:sz w:val="20"/>
          <w:lang w:val="en-GB"/>
        </w:rPr>
        <w:t>has to</w:t>
      </w:r>
      <w:proofErr w:type="gramEnd"/>
      <w:r w:rsidRPr="009C786A">
        <w:rPr>
          <w:sz w:val="20"/>
          <w:lang w:val="en-GB"/>
        </w:rPr>
        <w:t xml:space="preserve"> be published and written in English and the content has to cover one of the following areas: wood structure and properties, wood processing technologies, wood drying and protection, wooden building constructions and furniture design, economics and management of wood processing industry, fire protection. In case you are interested to have your paper published in the AFX journal and providing it is positively reviewed the authors are charged 25 EUR per black and white printed page (A4 format) and 35 EUR per colour page.</w:t>
      </w:r>
    </w:p>
    <w:p w14:paraId="62CCAAAA" w14:textId="77777777" w:rsidR="00F037E1" w:rsidRDefault="00F037E1"/>
    <w:sectPr w:rsidR="00F037E1" w:rsidSect="00151C74">
      <w:headerReference w:type="default" r:id="rId7"/>
      <w:pgSz w:w="11906" w:h="16838"/>
      <w:pgMar w:top="993" w:right="1417" w:bottom="28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5D3D" w14:textId="77777777" w:rsidR="004657D9" w:rsidRDefault="004657D9" w:rsidP="00BC3638">
      <w:r>
        <w:separator/>
      </w:r>
    </w:p>
  </w:endnote>
  <w:endnote w:type="continuationSeparator" w:id="0">
    <w:p w14:paraId="476EBC49" w14:textId="77777777" w:rsidR="004657D9" w:rsidRDefault="004657D9" w:rsidP="00BC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B94A" w14:textId="77777777" w:rsidR="004657D9" w:rsidRDefault="004657D9" w:rsidP="00BC3638">
      <w:r>
        <w:separator/>
      </w:r>
    </w:p>
  </w:footnote>
  <w:footnote w:type="continuationSeparator" w:id="0">
    <w:p w14:paraId="268486EF" w14:textId="77777777" w:rsidR="004657D9" w:rsidRDefault="004657D9" w:rsidP="00BC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A745" w14:textId="4773915B" w:rsidR="00BC3638" w:rsidRDefault="00BC3638" w:rsidP="00BC3638">
    <w:pPr>
      <w:pStyle w:val="Hlavika"/>
      <w:jc w:val="center"/>
    </w:pPr>
    <w:r>
      <w:rPr>
        <w:noProof/>
      </w:rPr>
      <w:drawing>
        <wp:inline distT="0" distB="0" distL="0" distR="0" wp14:anchorId="3E7EF755" wp14:editId="379C2C4C">
          <wp:extent cx="1645200" cy="720000"/>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7200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38"/>
    <w:rsid w:val="004657D9"/>
    <w:rsid w:val="00BC3638"/>
    <w:rsid w:val="00E222C3"/>
    <w:rsid w:val="00F037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9B543"/>
  <w15:chartTrackingRefBased/>
  <w15:docId w15:val="{E437CCD8-C0C8-4A31-8F45-58A16902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3638"/>
    <w:pPr>
      <w:spacing w:after="0" w:line="240" w:lineRule="auto"/>
      <w:jc w:val="both"/>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C3638"/>
    <w:pPr>
      <w:jc w:val="center"/>
    </w:pPr>
    <w:rPr>
      <w:b/>
      <w:caps/>
      <w:sz w:val="32"/>
    </w:rPr>
  </w:style>
  <w:style w:type="character" w:customStyle="1" w:styleId="NzovChar">
    <w:name w:val="Názov Char"/>
    <w:basedOn w:val="Predvolenpsmoodseku"/>
    <w:link w:val="Nzov"/>
    <w:rsid w:val="00BC3638"/>
    <w:rPr>
      <w:rFonts w:ascii="Times New Roman" w:eastAsia="Times New Roman" w:hAnsi="Times New Roman" w:cs="Times New Roman"/>
      <w:b/>
      <w:caps/>
      <w:sz w:val="32"/>
      <w:szCs w:val="20"/>
      <w:lang w:eastAsia="sk-SK"/>
    </w:rPr>
  </w:style>
  <w:style w:type="paragraph" w:styleId="Zkladntext">
    <w:name w:val="Body Text"/>
    <w:basedOn w:val="Normlny"/>
    <w:link w:val="ZkladntextChar"/>
    <w:rsid w:val="00BC3638"/>
    <w:rPr>
      <w:sz w:val="28"/>
    </w:rPr>
  </w:style>
  <w:style w:type="character" w:customStyle="1" w:styleId="ZkladntextChar">
    <w:name w:val="Základný text Char"/>
    <w:basedOn w:val="Predvolenpsmoodseku"/>
    <w:link w:val="Zkladntext"/>
    <w:rsid w:val="00BC3638"/>
    <w:rPr>
      <w:rFonts w:ascii="Times New Roman" w:eastAsia="Times New Roman" w:hAnsi="Times New Roman" w:cs="Times New Roman"/>
      <w:sz w:val="28"/>
      <w:szCs w:val="20"/>
      <w:lang w:eastAsia="sk-SK"/>
    </w:rPr>
  </w:style>
  <w:style w:type="character" w:styleId="Hypertextovprepojenie">
    <w:name w:val="Hyperlink"/>
    <w:rsid w:val="00BC3638"/>
    <w:rPr>
      <w:color w:val="0563C1"/>
      <w:u w:val="single"/>
    </w:rPr>
  </w:style>
  <w:style w:type="paragraph" w:styleId="Hlavika">
    <w:name w:val="header"/>
    <w:basedOn w:val="Normlny"/>
    <w:link w:val="HlavikaChar"/>
    <w:uiPriority w:val="99"/>
    <w:unhideWhenUsed/>
    <w:rsid w:val="00BC3638"/>
    <w:pPr>
      <w:tabs>
        <w:tab w:val="center" w:pos="4536"/>
        <w:tab w:val="right" w:pos="9072"/>
      </w:tabs>
    </w:pPr>
  </w:style>
  <w:style w:type="character" w:customStyle="1" w:styleId="HlavikaChar">
    <w:name w:val="Hlavička Char"/>
    <w:basedOn w:val="Predvolenpsmoodseku"/>
    <w:link w:val="Hlavika"/>
    <w:uiPriority w:val="99"/>
    <w:rsid w:val="00BC3638"/>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BC3638"/>
    <w:pPr>
      <w:tabs>
        <w:tab w:val="center" w:pos="4536"/>
        <w:tab w:val="right" w:pos="9072"/>
      </w:tabs>
    </w:pPr>
  </w:style>
  <w:style w:type="character" w:customStyle="1" w:styleId="PtaChar">
    <w:name w:val="Päta Char"/>
    <w:basedOn w:val="Predvolenpsmoodseku"/>
    <w:link w:val="Pta"/>
    <w:uiPriority w:val="99"/>
    <w:rsid w:val="00BC3638"/>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f.tuzvo.sk/en/node/1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Čabalová</dc:creator>
  <cp:keywords/>
  <dc:description/>
  <cp:lastModifiedBy>Iveta Čabalová</cp:lastModifiedBy>
  <cp:revision>1</cp:revision>
  <dcterms:created xsi:type="dcterms:W3CDTF">2022-02-21T12:25:00Z</dcterms:created>
  <dcterms:modified xsi:type="dcterms:W3CDTF">2022-02-21T12:28:00Z</dcterms:modified>
</cp:coreProperties>
</file>